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XSpec="center" w:tblpY="-468"/>
        <w:tblW w:w="10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082"/>
      </w:tblGrid>
      <w:tr w:rsidR="009342B5" w14:paraId="3F0B68C3" w14:textId="4AFD92FA" w:rsidTr="00922491">
        <w:trPr>
          <w:trHeight w:val="1260"/>
        </w:trPr>
        <w:tc>
          <w:tcPr>
            <w:tcW w:w="1560" w:type="dxa"/>
          </w:tcPr>
          <w:p w14:paraId="72E46534" w14:textId="5123CB4B" w:rsidR="009342B5" w:rsidRPr="009342B5" w:rsidRDefault="009342B5" w:rsidP="004E54D5">
            <w:pPr>
              <w:rPr>
                <w:sz w:val="4"/>
                <w:szCs w:val="4"/>
              </w:rPr>
            </w:pPr>
            <w:r w:rsidRPr="009342B5">
              <w:rPr>
                <w:noProof/>
                <w:sz w:val="4"/>
                <w:szCs w:val="4"/>
              </w:rPr>
              <w:drawing>
                <wp:anchor distT="0" distB="0" distL="114300" distR="114300" simplePos="0" relativeHeight="251662336" behindDoc="0" locked="0" layoutInCell="1" allowOverlap="1" wp14:anchorId="74B704EE" wp14:editId="4EE021D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60120" cy="891540"/>
                  <wp:effectExtent l="0" t="0" r="0" b="381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2" w:type="dxa"/>
          </w:tcPr>
          <w:p w14:paraId="63F0B677" w14:textId="7EBDB410" w:rsidR="009342B5" w:rsidRPr="00225343" w:rsidRDefault="009342B5" w:rsidP="00225343">
            <w:pPr>
              <w:spacing w:before="240"/>
              <w:ind w:left="1309"/>
              <w:jc w:val="both"/>
              <w:rPr>
                <w:b/>
                <w:bCs/>
                <w:sz w:val="28"/>
                <w:szCs w:val="28"/>
              </w:rPr>
            </w:pPr>
            <w:r w:rsidRPr="00225343">
              <w:rPr>
                <w:b/>
                <w:bCs/>
                <w:sz w:val="28"/>
                <w:szCs w:val="28"/>
              </w:rPr>
              <w:t>Diagnostic Assessment Policy</w:t>
            </w:r>
            <w:r w:rsidR="003063E6" w:rsidRPr="00225343">
              <w:rPr>
                <w:b/>
                <w:bCs/>
                <w:sz w:val="28"/>
                <w:szCs w:val="28"/>
              </w:rPr>
              <w:t xml:space="preserve"> / Agreement</w:t>
            </w:r>
          </w:p>
          <w:p w14:paraId="2E44D02D" w14:textId="77777777" w:rsidR="009342B5" w:rsidRPr="00CD67CD" w:rsidRDefault="009342B5" w:rsidP="00922491">
            <w:pPr>
              <w:ind w:left="2443"/>
              <w:jc w:val="both"/>
              <w:rPr>
                <w:sz w:val="28"/>
                <w:szCs w:val="28"/>
              </w:rPr>
            </w:pPr>
            <w:r w:rsidRPr="00225343">
              <w:rPr>
                <w:b/>
                <w:bCs/>
                <w:sz w:val="28"/>
                <w:szCs w:val="28"/>
              </w:rPr>
              <w:t>regarding COVID-19</w:t>
            </w:r>
          </w:p>
          <w:p w14:paraId="268E2255" w14:textId="77777777" w:rsidR="00A45B20" w:rsidRPr="00922491" w:rsidRDefault="00A45B20" w:rsidP="00922491">
            <w:pPr>
              <w:ind w:left="1309"/>
              <w:jc w:val="both"/>
              <w:rPr>
                <w:sz w:val="6"/>
                <w:szCs w:val="6"/>
              </w:rPr>
            </w:pPr>
          </w:p>
          <w:p w14:paraId="7CFC5171" w14:textId="32CCF201" w:rsidR="00A45B20" w:rsidRDefault="00A45B20" w:rsidP="00922491">
            <w:pPr>
              <w:ind w:left="2160"/>
              <w:jc w:val="both"/>
            </w:pPr>
            <w:r w:rsidRPr="00CD67CD">
              <w:rPr>
                <w:sz w:val="28"/>
                <w:szCs w:val="28"/>
              </w:rPr>
              <w:t>Alison Cromwell (Assessor)</w:t>
            </w:r>
          </w:p>
        </w:tc>
      </w:tr>
    </w:tbl>
    <w:p w14:paraId="3F631D11" w14:textId="246C423F" w:rsidR="004854F7" w:rsidRPr="00922491" w:rsidRDefault="009342B5" w:rsidP="00225343">
      <w:pPr>
        <w:spacing w:before="120" w:after="0" w:line="240" w:lineRule="auto"/>
        <w:ind w:left="426" w:right="848"/>
        <w:jc w:val="both"/>
        <w:rPr>
          <w:sz w:val="23"/>
          <w:szCs w:val="23"/>
        </w:rPr>
      </w:pPr>
      <w:r w:rsidRPr="00922491">
        <w:rPr>
          <w:sz w:val="23"/>
          <w:szCs w:val="23"/>
        </w:rPr>
        <w:t xml:space="preserve">The following </w:t>
      </w:r>
      <w:r w:rsidR="004854F7" w:rsidRPr="00922491">
        <w:rPr>
          <w:sz w:val="23"/>
          <w:szCs w:val="23"/>
        </w:rPr>
        <w:t>policy has been designed in the light of</w:t>
      </w:r>
      <w:r w:rsidR="00A45B20" w:rsidRPr="00922491">
        <w:rPr>
          <w:sz w:val="23"/>
          <w:szCs w:val="23"/>
        </w:rPr>
        <w:t xml:space="preserve"> advice from </w:t>
      </w:r>
      <w:r w:rsidR="00922491" w:rsidRPr="00922491">
        <w:rPr>
          <w:sz w:val="23"/>
          <w:szCs w:val="23"/>
        </w:rPr>
        <w:t xml:space="preserve">SASC (The </w:t>
      </w:r>
      <w:proofErr w:type="spellStart"/>
      <w:r w:rsidR="00922491" w:rsidRPr="00922491">
        <w:rPr>
          <w:sz w:val="23"/>
          <w:szCs w:val="23"/>
        </w:rPr>
        <w:t>SpLD</w:t>
      </w:r>
      <w:proofErr w:type="spellEnd"/>
      <w:r w:rsidR="00922491" w:rsidRPr="00922491">
        <w:rPr>
          <w:sz w:val="23"/>
          <w:szCs w:val="23"/>
        </w:rPr>
        <w:t xml:space="preserve"> Assessments Standards Committee) and </w:t>
      </w:r>
      <w:r w:rsidR="00A45B20" w:rsidRPr="00922491">
        <w:rPr>
          <w:rFonts w:ascii="Calibri" w:hAnsi="Calibri"/>
          <w:sz w:val="23"/>
          <w:szCs w:val="23"/>
        </w:rPr>
        <w:t>PATOSS (The Professional Association of Teachers of Students with Specific Learning Difficulties), with whom Alison Cromwell holds a current practicing certificate.</w:t>
      </w:r>
      <w:r w:rsidR="00922491" w:rsidRPr="00922491">
        <w:rPr>
          <w:rFonts w:ascii="Calibri" w:hAnsi="Calibri"/>
          <w:sz w:val="23"/>
          <w:szCs w:val="23"/>
        </w:rPr>
        <w:t xml:space="preserve"> This Policy will be updated as required.</w:t>
      </w:r>
    </w:p>
    <w:p w14:paraId="4B4F51C8" w14:textId="77777777" w:rsidR="004854F7" w:rsidRPr="00922491" w:rsidRDefault="004854F7" w:rsidP="00B738E9">
      <w:pPr>
        <w:spacing w:after="0" w:line="240" w:lineRule="auto"/>
        <w:ind w:right="536"/>
        <w:jc w:val="both"/>
        <w:rPr>
          <w:sz w:val="16"/>
          <w:szCs w:val="16"/>
        </w:rPr>
      </w:pPr>
    </w:p>
    <w:p w14:paraId="4A081A42" w14:textId="6229F80D" w:rsidR="009342B5" w:rsidRPr="00922491" w:rsidRDefault="009B3052" w:rsidP="00922491">
      <w:pPr>
        <w:spacing w:after="0" w:line="240" w:lineRule="auto"/>
        <w:ind w:left="426" w:right="990"/>
        <w:jc w:val="both"/>
        <w:rPr>
          <w:sz w:val="23"/>
          <w:szCs w:val="23"/>
        </w:rPr>
      </w:pPr>
      <w:r w:rsidRPr="00922491">
        <w:rPr>
          <w:sz w:val="23"/>
          <w:szCs w:val="23"/>
        </w:rPr>
        <w:t>PATOSS has agreed that face to face Diagnostic Assessments can recommence on</w:t>
      </w:r>
      <w:r w:rsidR="00283EB3" w:rsidRPr="00922491">
        <w:rPr>
          <w:sz w:val="23"/>
          <w:szCs w:val="23"/>
        </w:rPr>
        <w:t xml:space="preserve"> </w:t>
      </w:r>
      <w:r w:rsidRPr="00922491">
        <w:rPr>
          <w:sz w:val="23"/>
          <w:szCs w:val="23"/>
        </w:rPr>
        <w:t>1</w:t>
      </w:r>
      <w:r w:rsidRPr="00922491">
        <w:rPr>
          <w:sz w:val="23"/>
          <w:szCs w:val="23"/>
          <w:vertAlign w:val="superscript"/>
        </w:rPr>
        <w:t>st</w:t>
      </w:r>
      <w:r w:rsidRPr="00922491">
        <w:rPr>
          <w:sz w:val="23"/>
          <w:szCs w:val="23"/>
        </w:rPr>
        <w:t xml:space="preserve"> June 2020 and as such</w:t>
      </w:r>
      <w:r w:rsidR="004854F7" w:rsidRPr="00922491">
        <w:rPr>
          <w:sz w:val="23"/>
          <w:szCs w:val="23"/>
        </w:rPr>
        <w:t xml:space="preserve">, </w:t>
      </w:r>
      <w:r w:rsidR="009342B5" w:rsidRPr="00922491">
        <w:rPr>
          <w:sz w:val="23"/>
          <w:szCs w:val="23"/>
        </w:rPr>
        <w:t xml:space="preserve">our policy </w:t>
      </w:r>
      <w:r w:rsidR="004854F7" w:rsidRPr="00922491">
        <w:rPr>
          <w:sz w:val="23"/>
          <w:szCs w:val="23"/>
        </w:rPr>
        <w:t>for attendance</w:t>
      </w:r>
      <w:r w:rsidRPr="00922491">
        <w:rPr>
          <w:sz w:val="23"/>
          <w:szCs w:val="23"/>
        </w:rPr>
        <w:t xml:space="preserve"> at these meetings</w:t>
      </w:r>
      <w:r w:rsidR="009342B5" w:rsidRPr="00922491">
        <w:rPr>
          <w:sz w:val="23"/>
          <w:szCs w:val="23"/>
        </w:rPr>
        <w:t>, is as follows:</w:t>
      </w:r>
    </w:p>
    <w:p w14:paraId="37CCD3F5" w14:textId="47EC397E" w:rsidR="009342B5" w:rsidRPr="009C7243" w:rsidRDefault="009342B5" w:rsidP="009C7243">
      <w:pPr>
        <w:spacing w:after="0" w:line="240" w:lineRule="auto"/>
        <w:jc w:val="both"/>
        <w:rPr>
          <w:sz w:val="18"/>
          <w:szCs w:val="18"/>
        </w:rPr>
      </w:pPr>
    </w:p>
    <w:p w14:paraId="6A95B935" w14:textId="2A7AE43F" w:rsidR="009342B5" w:rsidRPr="007B34B8" w:rsidRDefault="004854F7" w:rsidP="009C7243">
      <w:pPr>
        <w:spacing w:after="0" w:line="240" w:lineRule="auto"/>
        <w:jc w:val="both"/>
        <w:rPr>
          <w:b/>
          <w:bCs/>
          <w:sz w:val="24"/>
          <w:szCs w:val="24"/>
        </w:rPr>
      </w:pPr>
      <w:r w:rsidRPr="007B34B8">
        <w:rPr>
          <w:b/>
          <w:bCs/>
          <w:sz w:val="24"/>
          <w:szCs w:val="24"/>
        </w:rPr>
        <w:t>Please d</w:t>
      </w:r>
      <w:r w:rsidR="009342B5" w:rsidRPr="007B34B8">
        <w:rPr>
          <w:b/>
          <w:bCs/>
          <w:sz w:val="24"/>
          <w:szCs w:val="24"/>
        </w:rPr>
        <w:t>o not attend a Diagnostic Assessment if you:</w:t>
      </w:r>
    </w:p>
    <w:p w14:paraId="2C89BC13" w14:textId="77777777" w:rsidR="004854F7" w:rsidRPr="009C7243" w:rsidRDefault="004854F7" w:rsidP="009C7243">
      <w:pPr>
        <w:spacing w:after="0" w:line="240" w:lineRule="auto"/>
        <w:jc w:val="both"/>
        <w:rPr>
          <w:sz w:val="12"/>
          <w:szCs w:val="12"/>
        </w:rPr>
      </w:pPr>
    </w:p>
    <w:p w14:paraId="3CC25A4F" w14:textId="5675F5B8" w:rsidR="009342B5" w:rsidRPr="00922491" w:rsidRDefault="00922491" w:rsidP="00922491">
      <w:pPr>
        <w:pStyle w:val="ListParagraph"/>
        <w:numPr>
          <w:ilvl w:val="0"/>
          <w:numId w:val="2"/>
        </w:numPr>
        <w:spacing w:after="0" w:line="240" w:lineRule="auto"/>
        <w:ind w:right="706"/>
        <w:jc w:val="both"/>
        <w:rPr>
          <w:sz w:val="23"/>
          <w:szCs w:val="23"/>
        </w:rPr>
      </w:pPr>
      <w:r w:rsidRPr="00922491">
        <w:rPr>
          <w:sz w:val="23"/>
          <w:szCs w:val="23"/>
        </w:rPr>
        <w:t xml:space="preserve">Have flu-like symptoms or have </w:t>
      </w:r>
      <w:r w:rsidR="009342B5" w:rsidRPr="00922491">
        <w:rPr>
          <w:sz w:val="23"/>
          <w:szCs w:val="23"/>
        </w:rPr>
        <w:t>been in close contact with someone who has a confirmed case of COVID-19 in the last 14 days</w:t>
      </w:r>
    </w:p>
    <w:p w14:paraId="05848C8B" w14:textId="77777777" w:rsidR="009342B5" w:rsidRPr="00922491" w:rsidRDefault="009342B5" w:rsidP="009C7243">
      <w:pPr>
        <w:pStyle w:val="ListParagraph"/>
        <w:spacing w:after="0" w:line="240" w:lineRule="auto"/>
        <w:jc w:val="both"/>
        <w:rPr>
          <w:sz w:val="16"/>
          <w:szCs w:val="16"/>
        </w:rPr>
      </w:pPr>
    </w:p>
    <w:p w14:paraId="5A26C13A" w14:textId="6D7FBCE6" w:rsidR="004854F7" w:rsidRPr="009C7243" w:rsidRDefault="009342B5" w:rsidP="009C72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3"/>
          <w:szCs w:val="23"/>
        </w:rPr>
      </w:pPr>
      <w:r w:rsidRPr="009C7243">
        <w:rPr>
          <w:sz w:val="23"/>
          <w:szCs w:val="23"/>
        </w:rPr>
        <w:t>Have travelled to the UK</w:t>
      </w:r>
      <w:r w:rsidR="004854F7" w:rsidRPr="009C7243">
        <w:rPr>
          <w:sz w:val="23"/>
          <w:szCs w:val="23"/>
        </w:rPr>
        <w:t xml:space="preserve"> in</w:t>
      </w:r>
      <w:r w:rsidRPr="009C7243">
        <w:rPr>
          <w:sz w:val="23"/>
          <w:szCs w:val="23"/>
        </w:rPr>
        <w:t xml:space="preserve"> the last </w:t>
      </w:r>
      <w:r w:rsidR="004854F7" w:rsidRPr="009C7243">
        <w:rPr>
          <w:sz w:val="23"/>
          <w:szCs w:val="23"/>
        </w:rPr>
        <w:t>14 days</w:t>
      </w:r>
    </w:p>
    <w:p w14:paraId="735EED48" w14:textId="77777777" w:rsidR="004854F7" w:rsidRPr="00922491" w:rsidRDefault="004854F7" w:rsidP="009C7243">
      <w:pPr>
        <w:pStyle w:val="ListParagraph"/>
        <w:spacing w:after="0" w:line="240" w:lineRule="auto"/>
        <w:jc w:val="both"/>
        <w:rPr>
          <w:sz w:val="16"/>
          <w:szCs w:val="16"/>
        </w:rPr>
      </w:pPr>
    </w:p>
    <w:p w14:paraId="4C66684C" w14:textId="3481C902" w:rsidR="009342B5" w:rsidRPr="009C7243" w:rsidRDefault="009A5E5F" w:rsidP="00922491">
      <w:pPr>
        <w:pStyle w:val="ListParagraph"/>
        <w:numPr>
          <w:ilvl w:val="0"/>
          <w:numId w:val="2"/>
        </w:numPr>
        <w:spacing w:after="0" w:line="240" w:lineRule="auto"/>
        <w:ind w:right="706"/>
        <w:jc w:val="both"/>
        <w:rPr>
          <w:sz w:val="23"/>
          <w:szCs w:val="23"/>
        </w:rPr>
      </w:pPr>
      <w:r w:rsidRPr="009C7243">
        <w:rPr>
          <w:sz w:val="23"/>
          <w:szCs w:val="23"/>
        </w:rPr>
        <w:t xml:space="preserve">Feel that an </w:t>
      </w:r>
      <w:r w:rsidR="009342B5" w:rsidRPr="009C7243">
        <w:rPr>
          <w:sz w:val="23"/>
          <w:szCs w:val="23"/>
        </w:rPr>
        <w:t xml:space="preserve">underlying health condition </w:t>
      </w:r>
      <w:r w:rsidRPr="009C7243">
        <w:rPr>
          <w:sz w:val="23"/>
          <w:szCs w:val="23"/>
        </w:rPr>
        <w:t xml:space="preserve">is likely to </w:t>
      </w:r>
      <w:r w:rsidR="009342B5" w:rsidRPr="009C7243">
        <w:rPr>
          <w:sz w:val="23"/>
          <w:szCs w:val="23"/>
        </w:rPr>
        <w:t>put you at increased risk should you contract the virus (high blood pressure, heart disease or diabetes</w:t>
      </w:r>
      <w:r w:rsidR="00225343">
        <w:rPr>
          <w:sz w:val="23"/>
          <w:szCs w:val="23"/>
        </w:rPr>
        <w:t xml:space="preserve"> etc</w:t>
      </w:r>
      <w:r w:rsidR="009342B5" w:rsidRPr="009C7243">
        <w:rPr>
          <w:sz w:val="23"/>
          <w:szCs w:val="23"/>
        </w:rPr>
        <w:t>).</w:t>
      </w:r>
    </w:p>
    <w:p w14:paraId="719E7C48" w14:textId="47D83C88" w:rsidR="004854F7" w:rsidRPr="009C7243" w:rsidRDefault="004854F7" w:rsidP="009C7243">
      <w:pPr>
        <w:spacing w:after="0" w:line="240" w:lineRule="auto"/>
        <w:jc w:val="both"/>
        <w:rPr>
          <w:sz w:val="18"/>
          <w:szCs w:val="18"/>
        </w:rPr>
      </w:pPr>
    </w:p>
    <w:p w14:paraId="28C1C71C" w14:textId="73715855" w:rsidR="00A45B20" w:rsidRPr="009B3052" w:rsidRDefault="009B3052" w:rsidP="00922491">
      <w:pPr>
        <w:shd w:val="clear" w:color="auto" w:fill="FFFFFF"/>
        <w:spacing w:after="0" w:line="240" w:lineRule="auto"/>
        <w:ind w:right="-31"/>
        <w:jc w:val="both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</w:pPr>
      <w:r w:rsidRPr="009B305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>The following</w:t>
      </w:r>
      <w:r w:rsidR="00A45B20" w:rsidRPr="009B305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 xml:space="preserve"> provisions</w:t>
      </w:r>
      <w:r w:rsidRPr="009B305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 xml:space="preserve"> have been implemented</w:t>
      </w:r>
      <w:r w:rsidR="00A45B20" w:rsidRPr="009B305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 xml:space="preserve"> to ensure that both clients and assessors remain safe </w:t>
      </w:r>
      <w:r w:rsidR="004E54D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 xml:space="preserve">from infection, </w:t>
      </w:r>
      <w:r w:rsidR="00A45B20" w:rsidRPr="009B3052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>during a Diagnostic Assessment meeting.</w:t>
      </w:r>
    </w:p>
    <w:p w14:paraId="7C2338CB" w14:textId="77777777" w:rsidR="00A45B20" w:rsidRPr="007B34B8" w:rsidRDefault="00A45B20" w:rsidP="009C72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16"/>
          <w:szCs w:val="16"/>
          <w:lang w:eastAsia="en-GB"/>
        </w:rPr>
      </w:pPr>
    </w:p>
    <w:p w14:paraId="1D2CEF83" w14:textId="54005B55" w:rsidR="004E54D5" w:rsidRPr="009C7243" w:rsidRDefault="009B3052" w:rsidP="009C72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3"/>
          <w:szCs w:val="23"/>
        </w:rPr>
      </w:pP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As PATOSS has advised 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that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assessors </w:t>
      </w:r>
      <w:r w:rsidR="00B03DB1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do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not travel to assessments, the meeting will take place at the assessor’s home:</w:t>
      </w:r>
    </w:p>
    <w:p w14:paraId="39460E11" w14:textId="77777777" w:rsidR="003063E6" w:rsidRPr="009C7243" w:rsidRDefault="003063E6" w:rsidP="009C724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Arial"/>
          <w:sz w:val="12"/>
          <w:szCs w:val="12"/>
        </w:rPr>
      </w:pPr>
    </w:p>
    <w:tbl>
      <w:tblPr>
        <w:tblW w:w="7089" w:type="dxa"/>
        <w:tblInd w:w="703" w:type="dxa"/>
        <w:tblLook w:val="0000" w:firstRow="0" w:lastRow="0" w:firstColumn="0" w:lastColumn="0" w:noHBand="0" w:noVBand="0"/>
      </w:tblPr>
      <w:tblGrid>
        <w:gridCol w:w="2799"/>
        <w:gridCol w:w="4290"/>
      </w:tblGrid>
      <w:tr w:rsidR="003063E6" w14:paraId="38C6BD1C" w14:textId="48DB261D" w:rsidTr="00922491">
        <w:trPr>
          <w:trHeight w:val="862"/>
        </w:trPr>
        <w:tc>
          <w:tcPr>
            <w:tcW w:w="2799" w:type="dxa"/>
          </w:tcPr>
          <w:p w14:paraId="08F0D482" w14:textId="77777777" w:rsidR="003063E6" w:rsidRPr="00975CA1" w:rsidRDefault="003063E6" w:rsidP="009C7243">
            <w:pPr>
              <w:pStyle w:val="ListParagraph"/>
              <w:shd w:val="clear" w:color="auto" w:fill="FFFFFF"/>
              <w:spacing w:after="0" w:line="240" w:lineRule="auto"/>
              <w:ind w:left="153"/>
              <w:rPr>
                <w:rFonts w:ascii="Calibri" w:eastAsia="Times New Roman" w:hAnsi="Calibri" w:cs="Arial"/>
                <w:sz w:val="23"/>
                <w:szCs w:val="23"/>
              </w:rPr>
            </w:pPr>
            <w:proofErr w:type="spellStart"/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>Cholwell</w:t>
            </w:r>
            <w:proofErr w:type="spellEnd"/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 xml:space="preserve"> House</w:t>
            </w:r>
          </w:p>
          <w:p w14:paraId="1A1528F7" w14:textId="77777777" w:rsidR="003063E6" w:rsidRPr="00975CA1" w:rsidRDefault="003063E6" w:rsidP="009C7243">
            <w:pPr>
              <w:pStyle w:val="ListParagraph"/>
              <w:shd w:val="clear" w:color="auto" w:fill="FFFFFF"/>
              <w:spacing w:after="0" w:line="240" w:lineRule="auto"/>
              <w:ind w:left="153"/>
              <w:rPr>
                <w:rFonts w:ascii="Calibri" w:eastAsia="Times New Roman" w:hAnsi="Calibri" w:cs="Arial"/>
                <w:sz w:val="23"/>
                <w:szCs w:val="23"/>
              </w:rPr>
            </w:pPr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 xml:space="preserve">The Batch, </w:t>
            </w:r>
            <w:proofErr w:type="spellStart"/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>Butcombe</w:t>
            </w:r>
            <w:proofErr w:type="spellEnd"/>
          </w:p>
          <w:p w14:paraId="5B03B86B" w14:textId="5CFF48AF" w:rsidR="003063E6" w:rsidRPr="00975CA1" w:rsidRDefault="003063E6" w:rsidP="009C7243">
            <w:pPr>
              <w:pStyle w:val="ListParagraph"/>
              <w:shd w:val="clear" w:color="auto" w:fill="FFFFFF"/>
              <w:tabs>
                <w:tab w:val="left" w:pos="4253"/>
              </w:tabs>
              <w:spacing w:after="0" w:line="240" w:lineRule="auto"/>
              <w:ind w:left="153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en-GB"/>
              </w:rPr>
            </w:pPr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>Bristol. BS40 7UY</w:t>
            </w:r>
          </w:p>
        </w:tc>
        <w:tc>
          <w:tcPr>
            <w:tcW w:w="4290" w:type="dxa"/>
          </w:tcPr>
          <w:p w14:paraId="55A902C6" w14:textId="2BDDBD75" w:rsidR="003063E6" w:rsidRPr="00975CA1" w:rsidRDefault="003063E6" w:rsidP="00922491">
            <w:pPr>
              <w:tabs>
                <w:tab w:val="left" w:pos="925"/>
              </w:tabs>
              <w:spacing w:before="120" w:after="0" w:line="240" w:lineRule="auto"/>
              <w:rPr>
                <w:rFonts w:ascii="Calibri" w:eastAsia="Times New Roman" w:hAnsi="Calibri" w:cs="Arial"/>
                <w:sz w:val="23"/>
                <w:szCs w:val="23"/>
              </w:rPr>
            </w:pPr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>Phone:</w:t>
            </w:r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ab/>
              <w:t>07761755012</w:t>
            </w:r>
          </w:p>
          <w:p w14:paraId="1A51F822" w14:textId="3B2DEA22" w:rsidR="003063E6" w:rsidRPr="00975CA1" w:rsidRDefault="003063E6" w:rsidP="009C7243">
            <w:pPr>
              <w:pStyle w:val="ListParagraph"/>
              <w:shd w:val="clear" w:color="auto" w:fill="FFFFFF"/>
              <w:tabs>
                <w:tab w:val="left" w:pos="925"/>
              </w:tabs>
              <w:spacing w:after="0" w:line="240" w:lineRule="auto"/>
              <w:ind w:left="0"/>
              <w:rPr>
                <w:rFonts w:ascii="Calibri" w:eastAsia="Times New Roman" w:hAnsi="Calibri" w:cs="Arial"/>
                <w:sz w:val="23"/>
                <w:szCs w:val="23"/>
              </w:rPr>
            </w:pPr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>Email:</w:t>
            </w:r>
            <w:r w:rsidRPr="00975CA1">
              <w:rPr>
                <w:rFonts w:ascii="Calibri" w:eastAsia="Times New Roman" w:hAnsi="Calibri" w:cs="Arial"/>
                <w:sz w:val="23"/>
                <w:szCs w:val="23"/>
              </w:rPr>
              <w:tab/>
            </w:r>
            <w:hyperlink r:id="rId8" w:history="1">
              <w:r w:rsidRPr="00975CA1">
                <w:rPr>
                  <w:rStyle w:val="Hyperlink"/>
                  <w:rFonts w:ascii="Calibri" w:eastAsia="Times New Roman" w:hAnsi="Calibri" w:cs="Times New Roman"/>
                  <w:color w:val="0000FF"/>
                  <w:sz w:val="23"/>
                  <w:szCs w:val="23"/>
                </w:rPr>
                <w:t>contourassessments@icloud.com</w:t>
              </w:r>
            </w:hyperlink>
          </w:p>
        </w:tc>
      </w:tr>
    </w:tbl>
    <w:p w14:paraId="7A80C853" w14:textId="75F08B11" w:rsidR="00A45B20" w:rsidRPr="00225343" w:rsidRDefault="00A45B20" w:rsidP="009C7243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Times New Roman"/>
          <w:color w:val="000000"/>
          <w:sz w:val="12"/>
          <w:szCs w:val="12"/>
          <w:lang w:eastAsia="en-GB"/>
        </w:rPr>
      </w:pPr>
    </w:p>
    <w:p w14:paraId="0362F236" w14:textId="57301DD7" w:rsidR="003063E6" w:rsidRPr="009C7243" w:rsidRDefault="004E54D5" w:rsidP="009C72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1"/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</w:pP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The assessor 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will provide gloves, masks and/or visors for use during the assessment, along with </w:t>
      </w:r>
      <w:r w:rsidR="009A5E5F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hand washing facilities.</w:t>
      </w:r>
    </w:p>
    <w:p w14:paraId="43736BA0" w14:textId="77777777" w:rsidR="003063E6" w:rsidRPr="00187E62" w:rsidRDefault="003063E6" w:rsidP="009C724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14:paraId="37785270" w14:textId="5538F7CE" w:rsidR="003063E6" w:rsidRPr="009C7243" w:rsidRDefault="004E54D5" w:rsidP="009C72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1"/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</w:pP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The assessment will take place in a well-ventilated room, large enough to maintain appropriate social distancing protocols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.</w:t>
      </w:r>
      <w:r w:rsidR="00922491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No materials will be shared during the assessment</w:t>
      </w:r>
      <w:r w:rsidR="00975CA1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.</w:t>
      </w:r>
    </w:p>
    <w:p w14:paraId="67920FA4" w14:textId="77777777" w:rsidR="003063E6" w:rsidRPr="00187E62" w:rsidRDefault="003063E6" w:rsidP="009C724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14:paraId="34ABF341" w14:textId="1DFF55FA" w:rsidR="00A45B20" w:rsidRPr="009C7243" w:rsidRDefault="004E54D5" w:rsidP="009C724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</w:pP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It is recommended that clients bring their own food and water.</w:t>
      </w:r>
    </w:p>
    <w:p w14:paraId="6FBF9D78" w14:textId="77777777" w:rsidR="004E54D5" w:rsidRPr="009C7243" w:rsidRDefault="004E54D5" w:rsidP="009C7243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n-GB"/>
        </w:rPr>
      </w:pPr>
    </w:p>
    <w:p w14:paraId="58FFFDFC" w14:textId="0D7E9B2A" w:rsidR="003063E6" w:rsidRPr="003063E6" w:rsidRDefault="003063E6" w:rsidP="009C72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</w:pPr>
      <w:r w:rsidRPr="003063E6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 xml:space="preserve">Assessor 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 xml:space="preserve">/ Client </w:t>
      </w:r>
      <w:r w:rsidRPr="003063E6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eastAsia="en-GB"/>
        </w:rPr>
        <w:t>Agreement</w:t>
      </w:r>
    </w:p>
    <w:p w14:paraId="21039C1B" w14:textId="77777777" w:rsidR="003063E6" w:rsidRPr="00225343" w:rsidRDefault="003063E6" w:rsidP="009C72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12"/>
          <w:szCs w:val="12"/>
          <w:lang w:eastAsia="en-GB"/>
        </w:rPr>
      </w:pPr>
    </w:p>
    <w:p w14:paraId="2AB0A271" w14:textId="70F18014" w:rsidR="00225343" w:rsidRDefault="00225343" w:rsidP="002253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We the undersigned agree that a Diagnostic Assessment meeting can take place</w:t>
      </w:r>
      <w:r w:rsidR="0080156C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.</w:t>
      </w:r>
    </w:p>
    <w:p w14:paraId="1EE95E66" w14:textId="77777777" w:rsidR="00225343" w:rsidRPr="00225343" w:rsidRDefault="00225343" w:rsidP="002253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12"/>
          <w:szCs w:val="12"/>
          <w:lang w:eastAsia="en-GB"/>
        </w:rPr>
      </w:pPr>
    </w:p>
    <w:p w14:paraId="762A04F0" w14:textId="1B78ABC5" w:rsidR="003063E6" w:rsidRDefault="003063E6" w:rsidP="009C72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We guarantee that none of the people </w:t>
      </w:r>
      <w:r w:rsidR="0080156C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due to attend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the above meeting</w:t>
      </w:r>
      <w:r w:rsidR="009A5E5F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, </w:t>
      </w:r>
      <w:r w:rsidR="006D665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(</w:t>
      </w:r>
      <w:r w:rsidR="009A5E5F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nor those normally resident in the assessor’s home</w:t>
      </w:r>
      <w:r w:rsidR="006D665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)</w:t>
      </w:r>
      <w:r w:rsidR="009A5E5F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,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have had any </w:t>
      </w:r>
      <w:proofErr w:type="spellStart"/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Covid</w:t>
      </w:r>
      <w:proofErr w:type="spellEnd"/>
      <w:r w:rsidR="009A5E5F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19 symptoms for </w:t>
      </w:r>
      <w:r w:rsidR="0073136D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14 days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,</w:t>
      </w:r>
      <w:r w:rsidR="0073136D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prior to 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signing this agreement.</w:t>
      </w:r>
    </w:p>
    <w:p w14:paraId="04E8D677" w14:textId="77777777" w:rsidR="003063E6" w:rsidRPr="00225343" w:rsidRDefault="003063E6" w:rsidP="009C72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12"/>
          <w:szCs w:val="12"/>
          <w:lang w:eastAsia="en-GB"/>
        </w:rPr>
      </w:pPr>
    </w:p>
    <w:p w14:paraId="439FD2D7" w14:textId="7A443A9E" w:rsidR="00A45B20" w:rsidRPr="009C7243" w:rsidRDefault="003063E6" w:rsidP="009C7243">
      <w:pPr>
        <w:shd w:val="clear" w:color="auto" w:fill="FFFFFF"/>
        <w:spacing w:after="0" w:line="240" w:lineRule="auto"/>
        <w:ind w:right="-285"/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</w:pP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We</w:t>
      </w:r>
      <w:r w:rsidR="002253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agree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that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should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we 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develop such symptoms</w:t>
      </w:r>
      <w:r w:rsidR="002253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at any time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following the 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assessment 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meeting, </w:t>
      </w:r>
      <w:r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we 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accept full responsibility for </w:t>
      </w:r>
      <w:r w:rsidR="009A5E5F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having attended </w:t>
      </w:r>
      <w:r w:rsidR="00A45B20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the assessment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and will inform all those </w:t>
      </w:r>
      <w:r w:rsidR="00187E62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present</w:t>
      </w:r>
      <w:r w:rsidR="002253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.</w:t>
      </w:r>
    </w:p>
    <w:p w14:paraId="44C7F204" w14:textId="459C6D1A" w:rsidR="009C7243" w:rsidRPr="00225343" w:rsidRDefault="009C7243" w:rsidP="009C7243">
      <w:pPr>
        <w:shd w:val="clear" w:color="auto" w:fill="FFFFFF"/>
        <w:spacing w:after="0" w:line="240" w:lineRule="auto"/>
        <w:ind w:right="-285"/>
        <w:rPr>
          <w:rFonts w:ascii="Calibri" w:eastAsia="Times New Roman" w:hAnsi="Calibri" w:cs="Times New Roman"/>
          <w:color w:val="222222"/>
          <w:sz w:val="12"/>
          <w:szCs w:val="12"/>
          <w:lang w:eastAsia="en-GB"/>
        </w:rPr>
      </w:pPr>
    </w:p>
    <w:p w14:paraId="1D125CA2" w14:textId="2903A843" w:rsidR="009C7243" w:rsidRPr="009C7243" w:rsidRDefault="0080156C" w:rsidP="009C7243">
      <w:pPr>
        <w:shd w:val="clear" w:color="auto" w:fill="FFFFFF"/>
        <w:spacing w:after="0" w:line="240" w:lineRule="auto"/>
        <w:ind w:right="-285"/>
        <w:rPr>
          <w:rFonts w:ascii="Calibri" w:eastAsia="Times New Roman" w:hAnsi="Calibri" w:cs="Times New Roman"/>
          <w:color w:val="000000"/>
          <w:sz w:val="23"/>
          <w:szCs w:val="23"/>
          <w:lang w:eastAsia="en-GB"/>
        </w:rPr>
      </w:pPr>
      <w:r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We agree that if 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such symptoms appear, between signing this document and the date of the assessment, the assessor</w:t>
      </w:r>
      <w:r w:rsidR="00FD72A6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/client</w:t>
      </w:r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should be </w:t>
      </w:r>
      <w:proofErr w:type="gramStart"/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>contacted</w:t>
      </w:r>
      <w:proofErr w:type="gramEnd"/>
      <w:r w:rsidR="009C7243" w:rsidRPr="009C7243">
        <w:rPr>
          <w:rFonts w:ascii="Calibri" w:eastAsia="Times New Roman" w:hAnsi="Calibri" w:cs="Times New Roman"/>
          <w:color w:val="222222"/>
          <w:sz w:val="23"/>
          <w:szCs w:val="23"/>
          <w:lang w:eastAsia="en-GB"/>
        </w:rPr>
        <w:t xml:space="preserve"> and a new assessment date agreed.</w:t>
      </w:r>
    </w:p>
    <w:p w14:paraId="4D970752" w14:textId="21AB8E7E" w:rsidR="004854F7" w:rsidRPr="009C7243" w:rsidRDefault="004854F7" w:rsidP="009C7243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eGrid"/>
        <w:tblW w:w="10210" w:type="dxa"/>
        <w:jc w:val="center"/>
        <w:tblLook w:val="04A0" w:firstRow="1" w:lastRow="0" w:firstColumn="1" w:lastColumn="0" w:noHBand="0" w:noVBand="1"/>
      </w:tblPr>
      <w:tblGrid>
        <w:gridCol w:w="1096"/>
        <w:gridCol w:w="4569"/>
        <w:gridCol w:w="2525"/>
        <w:gridCol w:w="683"/>
        <w:gridCol w:w="1337"/>
      </w:tblGrid>
      <w:tr w:rsidR="00CD67CD" w14:paraId="1B21E35B" w14:textId="77777777" w:rsidTr="00922491">
        <w:trPr>
          <w:trHeight w:val="558"/>
          <w:jc w:val="center"/>
        </w:trPr>
        <w:tc>
          <w:tcPr>
            <w:tcW w:w="1096" w:type="dxa"/>
            <w:tcBorders>
              <w:bottom w:val="single" w:sz="4" w:space="0" w:color="auto"/>
            </w:tcBorders>
          </w:tcPr>
          <w:p w14:paraId="6DE3C2F8" w14:textId="3D9BA196" w:rsidR="00CD67CD" w:rsidRDefault="00CD67CD" w:rsidP="009C7243">
            <w:pPr>
              <w:spacing w:before="200" w:after="120"/>
              <w:ind w:right="-105"/>
              <w:jc w:val="both"/>
              <w:rPr>
                <w:sz w:val="24"/>
                <w:szCs w:val="24"/>
              </w:rPr>
            </w:pPr>
            <w:r w:rsidRPr="009C7243">
              <w:rPr>
                <w:b/>
                <w:bCs/>
                <w:sz w:val="24"/>
                <w:szCs w:val="24"/>
              </w:rPr>
              <w:t>Signed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69" w:type="dxa"/>
          </w:tcPr>
          <w:p w14:paraId="6CE327CC" w14:textId="4FF4440D" w:rsidR="00CD67CD" w:rsidRPr="00CD67CD" w:rsidRDefault="00CD67CD" w:rsidP="009C724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525" w:type="dxa"/>
          </w:tcPr>
          <w:p w14:paraId="4BFB04EE" w14:textId="53E96FF5" w:rsidR="00CD67CD" w:rsidRDefault="00CD67CD" w:rsidP="009C7243">
            <w:pPr>
              <w:spacing w:before="200"/>
              <w:jc w:val="center"/>
              <w:rPr>
                <w:sz w:val="24"/>
                <w:szCs w:val="24"/>
              </w:rPr>
            </w:pPr>
            <w:r w:rsidRPr="00CD67CD">
              <w:rPr>
                <w:b/>
                <w:bCs/>
                <w:sz w:val="24"/>
                <w:szCs w:val="24"/>
              </w:rPr>
              <w:t>Assessor</w:t>
            </w:r>
          </w:p>
        </w:tc>
        <w:tc>
          <w:tcPr>
            <w:tcW w:w="683" w:type="dxa"/>
          </w:tcPr>
          <w:p w14:paraId="47D9794B" w14:textId="7F752435" w:rsidR="00CD67CD" w:rsidRDefault="00CD67CD" w:rsidP="009C7243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37" w:type="dxa"/>
          </w:tcPr>
          <w:p w14:paraId="55BBA7D1" w14:textId="6559FA05" w:rsidR="00CD67CD" w:rsidRDefault="00CD67CD" w:rsidP="009C7243">
            <w:pPr>
              <w:spacing w:before="200"/>
              <w:jc w:val="center"/>
              <w:rPr>
                <w:sz w:val="24"/>
                <w:szCs w:val="24"/>
              </w:rPr>
            </w:pPr>
          </w:p>
        </w:tc>
      </w:tr>
      <w:tr w:rsidR="00CD67CD" w14:paraId="506FDB96" w14:textId="77777777" w:rsidTr="00922491">
        <w:trPr>
          <w:trHeight w:val="597"/>
          <w:jc w:val="center"/>
        </w:trPr>
        <w:tc>
          <w:tcPr>
            <w:tcW w:w="1096" w:type="dxa"/>
          </w:tcPr>
          <w:p w14:paraId="0D904483" w14:textId="42712261" w:rsidR="00CD67CD" w:rsidRDefault="00CD67CD" w:rsidP="00922491">
            <w:pPr>
              <w:spacing w:before="160"/>
              <w:ind w:right="-105"/>
              <w:jc w:val="both"/>
              <w:rPr>
                <w:sz w:val="24"/>
                <w:szCs w:val="24"/>
              </w:rPr>
            </w:pPr>
            <w:r w:rsidRPr="009C7243">
              <w:rPr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569" w:type="dxa"/>
          </w:tcPr>
          <w:p w14:paraId="72A10145" w14:textId="77777777" w:rsidR="00CD67CD" w:rsidRDefault="00CD67CD" w:rsidP="00922491">
            <w:pPr>
              <w:spacing w:before="16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4695FFFF" w14:textId="2981829A" w:rsidR="00CD67CD" w:rsidRDefault="00CD67CD" w:rsidP="00922491">
            <w:pPr>
              <w:spacing w:before="160" w:after="120"/>
              <w:jc w:val="center"/>
              <w:rPr>
                <w:sz w:val="24"/>
                <w:szCs w:val="24"/>
              </w:rPr>
            </w:pPr>
            <w:r w:rsidRPr="00CD67CD">
              <w:rPr>
                <w:b/>
                <w:bCs/>
                <w:sz w:val="24"/>
                <w:szCs w:val="24"/>
              </w:rPr>
              <w:t>Client</w:t>
            </w:r>
            <w:r>
              <w:rPr>
                <w:b/>
                <w:bCs/>
                <w:sz w:val="24"/>
                <w:szCs w:val="24"/>
              </w:rPr>
              <w:t xml:space="preserve"> / Representative</w:t>
            </w:r>
          </w:p>
        </w:tc>
        <w:tc>
          <w:tcPr>
            <w:tcW w:w="683" w:type="dxa"/>
          </w:tcPr>
          <w:p w14:paraId="25BAB04D" w14:textId="5908EDC2" w:rsidR="00CD67CD" w:rsidRDefault="00CD67CD" w:rsidP="00922491">
            <w:pPr>
              <w:spacing w:before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337" w:type="dxa"/>
          </w:tcPr>
          <w:p w14:paraId="060A33BF" w14:textId="77777777" w:rsidR="00CD67CD" w:rsidRDefault="00CD67CD" w:rsidP="00922491">
            <w:pPr>
              <w:spacing w:before="160"/>
              <w:jc w:val="center"/>
              <w:rPr>
                <w:sz w:val="24"/>
                <w:szCs w:val="24"/>
              </w:rPr>
            </w:pPr>
          </w:p>
        </w:tc>
      </w:tr>
    </w:tbl>
    <w:p w14:paraId="586DB693" w14:textId="77777777" w:rsidR="009A5E5F" w:rsidRPr="009C7243" w:rsidRDefault="009A5E5F" w:rsidP="009C7243">
      <w:pPr>
        <w:tabs>
          <w:tab w:val="left" w:pos="1134"/>
        </w:tabs>
        <w:spacing w:after="0" w:line="240" w:lineRule="auto"/>
        <w:jc w:val="both"/>
        <w:rPr>
          <w:sz w:val="2"/>
          <w:szCs w:val="2"/>
        </w:rPr>
      </w:pPr>
    </w:p>
    <w:sectPr w:rsidR="009A5E5F" w:rsidRPr="009C7243" w:rsidSect="00922491">
      <w:pgSz w:w="11906" w:h="16838"/>
      <w:pgMar w:top="851" w:right="141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980F2" w14:textId="77777777" w:rsidR="00E40D5A" w:rsidRDefault="00E40D5A" w:rsidP="009A5E5F">
      <w:pPr>
        <w:spacing w:after="0" w:line="240" w:lineRule="auto"/>
      </w:pPr>
      <w:r>
        <w:separator/>
      </w:r>
    </w:p>
  </w:endnote>
  <w:endnote w:type="continuationSeparator" w:id="0">
    <w:p w14:paraId="3687D851" w14:textId="77777777" w:rsidR="00E40D5A" w:rsidRDefault="00E40D5A" w:rsidP="009A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62CA" w14:textId="77777777" w:rsidR="00E40D5A" w:rsidRDefault="00E40D5A" w:rsidP="009A5E5F">
      <w:pPr>
        <w:spacing w:after="0" w:line="240" w:lineRule="auto"/>
      </w:pPr>
      <w:r>
        <w:separator/>
      </w:r>
    </w:p>
  </w:footnote>
  <w:footnote w:type="continuationSeparator" w:id="0">
    <w:p w14:paraId="17C1F735" w14:textId="77777777" w:rsidR="00E40D5A" w:rsidRDefault="00E40D5A" w:rsidP="009A5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C8F"/>
    <w:multiLevelType w:val="hybridMultilevel"/>
    <w:tmpl w:val="A9825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706"/>
    <w:multiLevelType w:val="hybridMultilevel"/>
    <w:tmpl w:val="DEA0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363"/>
    <w:multiLevelType w:val="hybridMultilevel"/>
    <w:tmpl w:val="5A6EA014"/>
    <w:lvl w:ilvl="0" w:tplc="70B8D10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7ED5"/>
    <w:multiLevelType w:val="hybridMultilevel"/>
    <w:tmpl w:val="1CF2DDD0"/>
    <w:lvl w:ilvl="0" w:tplc="0BB2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9673C"/>
    <w:multiLevelType w:val="hybridMultilevel"/>
    <w:tmpl w:val="5C9E9FC6"/>
    <w:lvl w:ilvl="0" w:tplc="70B8D10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B5"/>
    <w:rsid w:val="00187E62"/>
    <w:rsid w:val="00225343"/>
    <w:rsid w:val="00283EB3"/>
    <w:rsid w:val="002D74F7"/>
    <w:rsid w:val="003063E6"/>
    <w:rsid w:val="004854F7"/>
    <w:rsid w:val="004E54D5"/>
    <w:rsid w:val="005D08FE"/>
    <w:rsid w:val="006D6653"/>
    <w:rsid w:val="0073136D"/>
    <w:rsid w:val="007B34B8"/>
    <w:rsid w:val="0080156C"/>
    <w:rsid w:val="00922491"/>
    <w:rsid w:val="009342B5"/>
    <w:rsid w:val="00975CA1"/>
    <w:rsid w:val="009A5E5F"/>
    <w:rsid w:val="009B3052"/>
    <w:rsid w:val="009C7243"/>
    <w:rsid w:val="009F4F89"/>
    <w:rsid w:val="00A45B20"/>
    <w:rsid w:val="00B03DB1"/>
    <w:rsid w:val="00B738E9"/>
    <w:rsid w:val="00C0367C"/>
    <w:rsid w:val="00CD67CD"/>
    <w:rsid w:val="00D1260C"/>
    <w:rsid w:val="00E40D5A"/>
    <w:rsid w:val="00E42FBE"/>
    <w:rsid w:val="00EE0926"/>
    <w:rsid w:val="00FD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DDB3"/>
  <w15:chartTrackingRefBased/>
  <w15:docId w15:val="{C1739F24-8280-4E49-B576-9B273382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2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2B5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A45B20"/>
  </w:style>
  <w:style w:type="paragraph" w:styleId="Header">
    <w:name w:val="header"/>
    <w:basedOn w:val="Normal"/>
    <w:link w:val="HeaderChar"/>
    <w:uiPriority w:val="99"/>
    <w:unhideWhenUsed/>
    <w:rsid w:val="009A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E5F"/>
  </w:style>
  <w:style w:type="paragraph" w:styleId="Footer">
    <w:name w:val="footer"/>
    <w:basedOn w:val="Normal"/>
    <w:link w:val="FooterChar"/>
    <w:uiPriority w:val="99"/>
    <w:unhideWhenUsed/>
    <w:rsid w:val="009A5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ourassessments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Edward Cromwell</cp:lastModifiedBy>
  <cp:revision>2</cp:revision>
  <dcterms:created xsi:type="dcterms:W3CDTF">2020-05-21T02:45:00Z</dcterms:created>
  <dcterms:modified xsi:type="dcterms:W3CDTF">2020-05-21T02:45:00Z</dcterms:modified>
</cp:coreProperties>
</file>